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0" w:rsidRDefault="00967700" w:rsidP="00967700">
      <w:pPr>
        <w:jc w:val="center"/>
        <w:rPr>
          <w:rFonts w:ascii="Times New Roman" w:hAnsi="Times New Roman" w:cs="Times New Roman"/>
          <w:b/>
          <w:sz w:val="28"/>
          <w:szCs w:val="28"/>
        </w:rPr>
      </w:pPr>
      <w:r w:rsidRPr="00BD4C1D">
        <w:rPr>
          <w:rFonts w:ascii="Times New Roman" w:hAnsi="Times New Roman" w:cs="Times New Roman"/>
          <w:b/>
          <w:sz w:val="28"/>
          <w:szCs w:val="28"/>
        </w:rPr>
        <w:t xml:space="preserve">Анализ проведения </w:t>
      </w:r>
    </w:p>
    <w:p w:rsidR="00967700" w:rsidRPr="00967700" w:rsidRDefault="00967700" w:rsidP="00967700">
      <w:pPr>
        <w:jc w:val="center"/>
        <w:rPr>
          <w:rFonts w:ascii="Times New Roman" w:hAnsi="Times New Roman" w:cs="Times New Roman"/>
          <w:b/>
          <w:sz w:val="28"/>
        </w:rPr>
      </w:pPr>
      <w:proofErr w:type="spellStart"/>
      <w:r w:rsidRPr="00967700">
        <w:rPr>
          <w:rStyle w:val="s13"/>
          <w:rFonts w:ascii="Times New Roman" w:hAnsi="Times New Roman" w:cs="Times New Roman"/>
          <w:b/>
          <w:bCs/>
          <w:iCs/>
          <w:color w:val="000000"/>
          <w:sz w:val="28"/>
          <w:szCs w:val="28"/>
          <w:shd w:val="clear" w:color="auto" w:fill="FFFFFF"/>
        </w:rPr>
        <w:t>Сформированность</w:t>
      </w:r>
      <w:proofErr w:type="spellEnd"/>
      <w:r w:rsidRPr="00967700">
        <w:rPr>
          <w:rStyle w:val="s13"/>
          <w:rFonts w:ascii="Times New Roman" w:hAnsi="Times New Roman" w:cs="Times New Roman"/>
          <w:b/>
          <w:bCs/>
          <w:iCs/>
          <w:color w:val="000000"/>
          <w:sz w:val="28"/>
          <w:szCs w:val="28"/>
          <w:shd w:val="clear" w:color="auto" w:fill="FFFFFF"/>
        </w:rPr>
        <w:t xml:space="preserve"> универсального действия общего приема решения задач </w:t>
      </w:r>
      <w:r w:rsidRPr="00967700">
        <w:rPr>
          <w:rStyle w:val="s14"/>
          <w:rFonts w:ascii="Times New Roman" w:hAnsi="Times New Roman" w:cs="Times New Roman"/>
          <w:b/>
          <w:bCs/>
          <w:color w:val="000000"/>
          <w:sz w:val="28"/>
          <w:szCs w:val="28"/>
          <w:shd w:val="clear" w:color="auto" w:fill="FFFFFF"/>
        </w:rPr>
        <w:t xml:space="preserve">(по </w:t>
      </w:r>
      <w:proofErr w:type="spellStart"/>
      <w:r w:rsidRPr="00967700">
        <w:rPr>
          <w:rStyle w:val="s14"/>
          <w:rFonts w:ascii="Times New Roman" w:hAnsi="Times New Roman" w:cs="Times New Roman"/>
          <w:b/>
          <w:bCs/>
          <w:color w:val="000000"/>
          <w:sz w:val="28"/>
          <w:szCs w:val="28"/>
          <w:shd w:val="clear" w:color="auto" w:fill="FFFFFF"/>
        </w:rPr>
        <w:t>А.Р.Лурия</w:t>
      </w:r>
      <w:proofErr w:type="spellEnd"/>
      <w:r w:rsidRPr="00967700">
        <w:rPr>
          <w:rStyle w:val="s14"/>
          <w:rFonts w:ascii="Times New Roman" w:hAnsi="Times New Roman" w:cs="Times New Roman"/>
          <w:b/>
          <w:bCs/>
          <w:color w:val="000000"/>
          <w:sz w:val="28"/>
          <w:szCs w:val="28"/>
          <w:shd w:val="clear" w:color="auto" w:fill="FFFFFF"/>
        </w:rPr>
        <w:t>, Л.С.Цветковой)</w:t>
      </w:r>
      <w:r w:rsidR="00051922">
        <w:rPr>
          <w:rStyle w:val="s14"/>
          <w:rFonts w:ascii="Times New Roman" w:hAnsi="Times New Roman" w:cs="Times New Roman"/>
          <w:b/>
          <w:bCs/>
          <w:color w:val="000000"/>
          <w:sz w:val="28"/>
          <w:szCs w:val="28"/>
          <w:shd w:val="clear" w:color="auto" w:fill="FFFFFF"/>
        </w:rPr>
        <w:t xml:space="preserve"> ТРИЗ</w:t>
      </w:r>
    </w:p>
    <w:p w:rsidR="00967700" w:rsidRPr="00BD4C1D" w:rsidRDefault="009D64F6" w:rsidP="00967700">
      <w:pPr>
        <w:jc w:val="center"/>
        <w:rPr>
          <w:rFonts w:ascii="Times New Roman" w:hAnsi="Times New Roman" w:cs="Times New Roman"/>
          <w:b/>
          <w:sz w:val="28"/>
          <w:szCs w:val="28"/>
        </w:rPr>
      </w:pPr>
      <w:r>
        <w:rPr>
          <w:rFonts w:ascii="Times New Roman" w:hAnsi="Times New Roman" w:cs="Times New Roman"/>
          <w:b/>
          <w:sz w:val="28"/>
          <w:szCs w:val="28"/>
        </w:rPr>
        <w:t>3</w:t>
      </w:r>
      <w:r w:rsidR="00967700">
        <w:rPr>
          <w:rFonts w:ascii="Times New Roman" w:hAnsi="Times New Roman" w:cs="Times New Roman"/>
          <w:b/>
          <w:sz w:val="28"/>
          <w:szCs w:val="28"/>
        </w:rPr>
        <w:t>«Б» МБОУ «СШ №35»</w:t>
      </w:r>
    </w:p>
    <w:tbl>
      <w:tblPr>
        <w:tblStyle w:val="a3"/>
        <w:tblW w:w="9606" w:type="dxa"/>
        <w:tblLook w:val="04A0"/>
      </w:tblPr>
      <w:tblGrid>
        <w:gridCol w:w="2943"/>
        <w:gridCol w:w="6663"/>
      </w:tblGrid>
      <w:tr w:rsidR="00967700" w:rsidTr="009D5C04">
        <w:tc>
          <w:tcPr>
            <w:tcW w:w="2943" w:type="dxa"/>
          </w:tcPr>
          <w:p w:rsidR="00967700" w:rsidRDefault="00967700" w:rsidP="009D5C04">
            <w:pPr>
              <w:jc w:val="center"/>
              <w:rPr>
                <w:sz w:val="28"/>
                <w:szCs w:val="28"/>
              </w:rPr>
            </w:pPr>
            <w:r>
              <w:rPr>
                <w:sz w:val="28"/>
                <w:szCs w:val="28"/>
              </w:rPr>
              <w:t>Дата проведения</w:t>
            </w:r>
          </w:p>
        </w:tc>
        <w:tc>
          <w:tcPr>
            <w:tcW w:w="6663" w:type="dxa"/>
          </w:tcPr>
          <w:p w:rsidR="00967700" w:rsidRDefault="00967700" w:rsidP="009D64F6">
            <w:pPr>
              <w:jc w:val="center"/>
              <w:rPr>
                <w:sz w:val="28"/>
                <w:szCs w:val="28"/>
              </w:rPr>
            </w:pPr>
            <w:r>
              <w:rPr>
                <w:sz w:val="28"/>
                <w:szCs w:val="28"/>
              </w:rPr>
              <w:t>11.</w:t>
            </w:r>
            <w:r w:rsidR="009D64F6">
              <w:rPr>
                <w:sz w:val="28"/>
                <w:szCs w:val="28"/>
              </w:rPr>
              <w:t>10</w:t>
            </w:r>
            <w:r>
              <w:rPr>
                <w:sz w:val="28"/>
                <w:szCs w:val="28"/>
              </w:rPr>
              <w:t>.2015 г</w:t>
            </w:r>
          </w:p>
        </w:tc>
      </w:tr>
      <w:tr w:rsidR="00967700" w:rsidTr="009D5C04">
        <w:tc>
          <w:tcPr>
            <w:tcW w:w="2943" w:type="dxa"/>
          </w:tcPr>
          <w:p w:rsidR="00967700" w:rsidRDefault="00967700" w:rsidP="009D5C04">
            <w:pPr>
              <w:jc w:val="center"/>
              <w:rPr>
                <w:sz w:val="28"/>
                <w:szCs w:val="28"/>
              </w:rPr>
            </w:pPr>
            <w:r>
              <w:rPr>
                <w:sz w:val="28"/>
                <w:szCs w:val="28"/>
              </w:rPr>
              <w:t>Диагностику проводил</w:t>
            </w:r>
          </w:p>
        </w:tc>
        <w:tc>
          <w:tcPr>
            <w:tcW w:w="6663" w:type="dxa"/>
          </w:tcPr>
          <w:p w:rsidR="00967700" w:rsidRDefault="009D64F6" w:rsidP="009D5C04">
            <w:pPr>
              <w:jc w:val="center"/>
              <w:rPr>
                <w:sz w:val="28"/>
                <w:szCs w:val="28"/>
              </w:rPr>
            </w:pPr>
            <w:r>
              <w:rPr>
                <w:sz w:val="28"/>
                <w:szCs w:val="28"/>
              </w:rPr>
              <w:t>Ананьева Н.А.</w:t>
            </w:r>
          </w:p>
        </w:tc>
      </w:tr>
      <w:tr w:rsidR="00967700" w:rsidTr="009D5C04">
        <w:tc>
          <w:tcPr>
            <w:tcW w:w="2943" w:type="dxa"/>
          </w:tcPr>
          <w:p w:rsidR="00967700" w:rsidRDefault="00967700" w:rsidP="009D5C04">
            <w:pPr>
              <w:jc w:val="center"/>
              <w:rPr>
                <w:sz w:val="28"/>
                <w:szCs w:val="28"/>
              </w:rPr>
            </w:pPr>
            <w:r>
              <w:rPr>
                <w:sz w:val="28"/>
                <w:szCs w:val="28"/>
              </w:rPr>
              <w:t>Автор,</w:t>
            </w:r>
            <w:r w:rsidRPr="00BF75EA">
              <w:rPr>
                <w:sz w:val="28"/>
                <w:szCs w:val="28"/>
              </w:rPr>
              <w:t xml:space="preserve"> </w:t>
            </w:r>
            <w:r>
              <w:rPr>
                <w:sz w:val="28"/>
                <w:szCs w:val="28"/>
              </w:rPr>
              <w:t>название  методики</w:t>
            </w:r>
          </w:p>
        </w:tc>
        <w:tc>
          <w:tcPr>
            <w:tcW w:w="6663" w:type="dxa"/>
          </w:tcPr>
          <w:p w:rsidR="00967700" w:rsidRPr="00967700" w:rsidRDefault="00967700" w:rsidP="009D5C04">
            <w:pPr>
              <w:jc w:val="center"/>
            </w:pPr>
            <w:proofErr w:type="spellStart"/>
            <w:r w:rsidRPr="00967700">
              <w:rPr>
                <w:rStyle w:val="s13"/>
                <w:bCs/>
                <w:i/>
                <w:iCs/>
                <w:color w:val="000000"/>
                <w:szCs w:val="28"/>
                <w:shd w:val="clear" w:color="auto" w:fill="FFFFFF"/>
              </w:rPr>
              <w:t>Сформированность</w:t>
            </w:r>
            <w:proofErr w:type="spellEnd"/>
            <w:r w:rsidRPr="00967700">
              <w:rPr>
                <w:rStyle w:val="s13"/>
                <w:bCs/>
                <w:i/>
                <w:iCs/>
                <w:color w:val="000000"/>
                <w:szCs w:val="28"/>
                <w:shd w:val="clear" w:color="auto" w:fill="FFFFFF"/>
              </w:rPr>
              <w:t xml:space="preserve"> универсального действия общего приема решения задач </w:t>
            </w:r>
            <w:r w:rsidRPr="00967700">
              <w:rPr>
                <w:rStyle w:val="s14"/>
                <w:bCs/>
                <w:color w:val="000000"/>
                <w:szCs w:val="28"/>
                <w:shd w:val="clear" w:color="auto" w:fill="FFFFFF"/>
              </w:rPr>
              <w:t xml:space="preserve">(по </w:t>
            </w:r>
            <w:proofErr w:type="spellStart"/>
            <w:r w:rsidRPr="00967700">
              <w:rPr>
                <w:rStyle w:val="s14"/>
                <w:bCs/>
                <w:color w:val="000000"/>
                <w:szCs w:val="28"/>
                <w:shd w:val="clear" w:color="auto" w:fill="FFFFFF"/>
              </w:rPr>
              <w:t>А.Р.Лурия</w:t>
            </w:r>
            <w:proofErr w:type="spellEnd"/>
            <w:r w:rsidRPr="00967700">
              <w:rPr>
                <w:rStyle w:val="s14"/>
                <w:bCs/>
                <w:color w:val="000000"/>
                <w:szCs w:val="28"/>
                <w:shd w:val="clear" w:color="auto" w:fill="FFFFFF"/>
              </w:rPr>
              <w:t>, Л.С.Цветковой)</w:t>
            </w:r>
          </w:p>
        </w:tc>
      </w:tr>
      <w:tr w:rsidR="00967700" w:rsidTr="009D5C04">
        <w:tc>
          <w:tcPr>
            <w:tcW w:w="2943" w:type="dxa"/>
          </w:tcPr>
          <w:p w:rsidR="00967700" w:rsidRDefault="00967700" w:rsidP="009D5C04">
            <w:pPr>
              <w:jc w:val="center"/>
              <w:rPr>
                <w:sz w:val="28"/>
                <w:szCs w:val="28"/>
              </w:rPr>
            </w:pPr>
            <w:r>
              <w:rPr>
                <w:sz w:val="28"/>
                <w:szCs w:val="28"/>
              </w:rPr>
              <w:t>Критерии и шкалы оценивания</w:t>
            </w:r>
          </w:p>
        </w:tc>
        <w:tc>
          <w:tcPr>
            <w:tcW w:w="6663" w:type="dxa"/>
            <w:tcBorders>
              <w:top w:val="single" w:sz="6" w:space="0" w:color="000001"/>
              <w:left w:val="single" w:sz="6" w:space="0" w:color="000001"/>
              <w:bottom w:val="single" w:sz="4" w:space="0" w:color="auto"/>
              <w:right w:val="single" w:sz="6" w:space="0" w:color="000001"/>
            </w:tcBorders>
            <w:shd w:val="clear" w:color="auto" w:fill="FFFFFF"/>
          </w:tcPr>
          <w:p w:rsidR="00967700" w:rsidRDefault="00967700" w:rsidP="009D5C04">
            <w:pPr>
              <w:pStyle w:val="a5"/>
              <w:spacing w:line="360" w:lineRule="auto"/>
              <w:jc w:val="both"/>
              <w:rPr>
                <w:color w:val="000000"/>
                <w:sz w:val="28"/>
                <w:szCs w:val="28"/>
                <w:shd w:val="clear" w:color="auto" w:fill="FFFFFF"/>
              </w:rPr>
            </w:pPr>
            <w:r>
              <w:rPr>
                <w:color w:val="000000"/>
                <w:sz w:val="28"/>
                <w:szCs w:val="28"/>
                <w:shd w:val="clear" w:color="auto" w:fill="FFFFFF"/>
              </w:rPr>
              <w:t>Высокий уровень - правильно решены 10 задач и более;</w:t>
            </w:r>
          </w:p>
          <w:p w:rsidR="00967700" w:rsidRDefault="00967700" w:rsidP="009D5C04">
            <w:pPr>
              <w:pStyle w:val="a5"/>
              <w:spacing w:line="360" w:lineRule="auto"/>
              <w:jc w:val="both"/>
              <w:rPr>
                <w:color w:val="000000"/>
                <w:sz w:val="28"/>
                <w:szCs w:val="28"/>
                <w:shd w:val="clear" w:color="auto" w:fill="FFFFFF"/>
              </w:rPr>
            </w:pPr>
            <w:r>
              <w:rPr>
                <w:color w:val="000000"/>
                <w:sz w:val="28"/>
                <w:szCs w:val="28"/>
                <w:shd w:val="clear" w:color="auto" w:fill="FFFFFF"/>
              </w:rPr>
              <w:t>Средний уровень - правильно решены от 6 до 10 задач;</w:t>
            </w:r>
          </w:p>
          <w:p w:rsidR="00967700" w:rsidRDefault="00967700" w:rsidP="009D5C04">
            <w:pPr>
              <w:pStyle w:val="a5"/>
              <w:spacing w:line="360" w:lineRule="auto"/>
              <w:jc w:val="both"/>
              <w:rPr>
                <w:color w:val="000000"/>
                <w:sz w:val="28"/>
                <w:szCs w:val="28"/>
                <w:shd w:val="clear" w:color="auto" w:fill="FFFFFF"/>
              </w:rPr>
            </w:pPr>
            <w:r>
              <w:rPr>
                <w:color w:val="000000"/>
                <w:sz w:val="28"/>
                <w:szCs w:val="28"/>
                <w:shd w:val="clear" w:color="auto" w:fill="FFFFFF"/>
              </w:rPr>
              <w:t xml:space="preserve">Низкий уровень </w:t>
            </w:r>
            <w:proofErr w:type="spellStart"/>
            <w:r>
              <w:rPr>
                <w:color w:val="000000"/>
                <w:sz w:val="28"/>
                <w:szCs w:val="28"/>
                <w:shd w:val="clear" w:color="auto" w:fill="FFFFFF"/>
              </w:rPr>
              <w:t>сформированности</w:t>
            </w:r>
            <w:proofErr w:type="spellEnd"/>
            <w:r>
              <w:rPr>
                <w:color w:val="000000"/>
                <w:sz w:val="28"/>
                <w:szCs w:val="28"/>
                <w:shd w:val="clear" w:color="auto" w:fill="FFFFFF"/>
              </w:rPr>
              <w:t xml:space="preserve"> универсального действия общего приема решения задач - правильно решены 5 задач и менее </w:t>
            </w:r>
          </w:p>
          <w:p w:rsidR="00967700" w:rsidRPr="00B94C4F" w:rsidRDefault="00967700" w:rsidP="009D5C04">
            <w:pPr>
              <w:pStyle w:val="a5"/>
              <w:spacing w:line="360" w:lineRule="auto"/>
              <w:jc w:val="both"/>
            </w:pPr>
          </w:p>
        </w:tc>
      </w:tr>
      <w:tr w:rsidR="00967700" w:rsidTr="009D5C04">
        <w:tc>
          <w:tcPr>
            <w:tcW w:w="2943" w:type="dxa"/>
          </w:tcPr>
          <w:p w:rsidR="00967700" w:rsidRDefault="00967700" w:rsidP="009D5C04">
            <w:pPr>
              <w:jc w:val="center"/>
              <w:rPr>
                <w:sz w:val="28"/>
                <w:szCs w:val="28"/>
              </w:rPr>
            </w:pPr>
            <w:r>
              <w:rPr>
                <w:sz w:val="28"/>
                <w:szCs w:val="28"/>
              </w:rPr>
              <w:t>Результат</w:t>
            </w:r>
          </w:p>
        </w:tc>
        <w:tc>
          <w:tcPr>
            <w:tcW w:w="6663" w:type="dxa"/>
            <w:tcBorders>
              <w:top w:val="single" w:sz="6" w:space="0" w:color="000001"/>
              <w:left w:val="single" w:sz="6" w:space="0" w:color="000001"/>
              <w:bottom w:val="single" w:sz="4" w:space="0" w:color="auto"/>
              <w:right w:val="single" w:sz="6" w:space="0" w:color="000001"/>
            </w:tcBorders>
            <w:shd w:val="clear" w:color="auto" w:fill="FFFFFF"/>
          </w:tcPr>
          <w:p w:rsidR="00967700" w:rsidRDefault="00967700" w:rsidP="00967700">
            <w:pPr>
              <w:pStyle w:val="a5"/>
              <w:spacing w:line="360" w:lineRule="auto"/>
              <w:jc w:val="center"/>
            </w:pPr>
            <w:r>
              <w:t>Высокий уровень – 8%</w:t>
            </w:r>
          </w:p>
          <w:p w:rsidR="00967700" w:rsidRDefault="00967700" w:rsidP="00967700">
            <w:pPr>
              <w:pStyle w:val="a5"/>
              <w:spacing w:line="360" w:lineRule="auto"/>
              <w:jc w:val="center"/>
            </w:pPr>
            <w:r>
              <w:t>Средний уровень – 64%</w:t>
            </w:r>
          </w:p>
          <w:p w:rsidR="00967700" w:rsidRPr="00400341" w:rsidRDefault="00967700" w:rsidP="00967700">
            <w:pPr>
              <w:pStyle w:val="a4"/>
              <w:spacing w:before="0" w:beforeAutospacing="0" w:after="0" w:afterAutospacing="0"/>
              <w:jc w:val="center"/>
            </w:pPr>
            <w:r>
              <w:t>Низкий уровень – 28%</w:t>
            </w:r>
            <w:bookmarkStart w:id="0" w:name="_GoBack"/>
            <w:bookmarkEnd w:id="0"/>
          </w:p>
        </w:tc>
      </w:tr>
      <w:tr w:rsidR="00967700" w:rsidTr="009D5C04">
        <w:tc>
          <w:tcPr>
            <w:tcW w:w="2943" w:type="dxa"/>
          </w:tcPr>
          <w:p w:rsidR="00967700" w:rsidRDefault="00967700" w:rsidP="009D5C04">
            <w:pPr>
              <w:jc w:val="center"/>
              <w:rPr>
                <w:sz w:val="28"/>
                <w:szCs w:val="28"/>
              </w:rPr>
            </w:pPr>
            <w:r>
              <w:rPr>
                <w:sz w:val="28"/>
                <w:szCs w:val="28"/>
              </w:rPr>
              <w:t>Описание (содержание) методики</w:t>
            </w:r>
          </w:p>
        </w:tc>
        <w:tc>
          <w:tcPr>
            <w:tcW w:w="6663" w:type="dxa"/>
            <w:shd w:val="clear" w:color="auto" w:fill="auto"/>
          </w:tcPr>
          <w:p w:rsidR="00967700" w:rsidRDefault="00967700" w:rsidP="00967700">
            <w:pPr>
              <w:pStyle w:val="p36"/>
              <w:shd w:val="clear" w:color="auto" w:fill="FFFFFF"/>
              <w:jc w:val="both"/>
              <w:rPr>
                <w:color w:val="000000"/>
                <w:sz w:val="28"/>
                <w:szCs w:val="28"/>
              </w:rPr>
            </w:pPr>
            <w:r>
              <w:rPr>
                <w:rStyle w:val="s4"/>
                <w:i/>
                <w:iCs/>
                <w:color w:val="000000"/>
                <w:sz w:val="28"/>
                <w:szCs w:val="28"/>
              </w:rPr>
              <w:t>Цель: </w:t>
            </w:r>
            <w:r>
              <w:rPr>
                <w:color w:val="000000"/>
                <w:sz w:val="28"/>
                <w:szCs w:val="28"/>
              </w:rPr>
              <w:t xml:space="preserve">выявление </w:t>
            </w:r>
            <w:proofErr w:type="spellStart"/>
            <w:r>
              <w:rPr>
                <w:color w:val="000000"/>
                <w:sz w:val="28"/>
                <w:szCs w:val="28"/>
              </w:rPr>
              <w:t>сформированности</w:t>
            </w:r>
            <w:proofErr w:type="spellEnd"/>
            <w:r>
              <w:rPr>
                <w:color w:val="000000"/>
                <w:sz w:val="28"/>
                <w:szCs w:val="28"/>
              </w:rPr>
              <w:t xml:space="preserve"> общего приема решения задач.</w:t>
            </w:r>
          </w:p>
          <w:p w:rsidR="00967700" w:rsidRDefault="00967700" w:rsidP="00967700">
            <w:pPr>
              <w:pStyle w:val="p36"/>
              <w:shd w:val="clear" w:color="auto" w:fill="FFFFFF"/>
              <w:jc w:val="both"/>
              <w:rPr>
                <w:color w:val="000000"/>
                <w:sz w:val="28"/>
                <w:szCs w:val="28"/>
              </w:rPr>
            </w:pPr>
            <w:r>
              <w:rPr>
                <w:rStyle w:val="s4"/>
                <w:i/>
                <w:iCs/>
                <w:color w:val="000000"/>
                <w:sz w:val="28"/>
                <w:szCs w:val="28"/>
              </w:rPr>
              <w:t>Оцениваемые УУД: </w:t>
            </w:r>
            <w:r>
              <w:rPr>
                <w:color w:val="000000"/>
                <w:sz w:val="28"/>
                <w:szCs w:val="28"/>
              </w:rPr>
              <w:t>универсальное познавательное действие общего приема решения задач; логические действия.</w:t>
            </w:r>
          </w:p>
          <w:p w:rsidR="00967700" w:rsidRDefault="00967700" w:rsidP="009D5C04">
            <w:r>
              <w:rPr>
                <w:color w:val="000000"/>
                <w:sz w:val="28"/>
                <w:szCs w:val="28"/>
                <w:shd w:val="clear" w:color="auto" w:fill="FFFFFF"/>
              </w:rPr>
              <w:t>Предлагаются различные типы задач для решения от самых простых к более сложным. Все задачи предлагаются для устного решения арифметическим способом. Допускаются записи плана (хода) решения, вычислений, графический анализ условия. Учащийся должен рассказать, как он решал задачу, доказать, что полученный ответ правилен.</w:t>
            </w:r>
          </w:p>
          <w:p w:rsidR="00967700" w:rsidRPr="00400341" w:rsidRDefault="00967700" w:rsidP="009D5C04">
            <w:pPr>
              <w:widowControl w:val="0"/>
              <w:shd w:val="clear" w:color="auto" w:fill="FFFFFF"/>
              <w:tabs>
                <w:tab w:val="left" w:pos="634"/>
              </w:tabs>
              <w:autoSpaceDE w:val="0"/>
              <w:autoSpaceDN w:val="0"/>
              <w:adjustRightInd w:val="0"/>
              <w:jc w:val="both"/>
            </w:pPr>
          </w:p>
        </w:tc>
      </w:tr>
    </w:tbl>
    <w:p w:rsidR="00967700" w:rsidRPr="00BD4C1D" w:rsidRDefault="00967700" w:rsidP="00967700">
      <w:pPr>
        <w:jc w:val="both"/>
        <w:rPr>
          <w:rFonts w:ascii="Times New Roman" w:hAnsi="Times New Roman" w:cs="Times New Roman"/>
          <w:sz w:val="28"/>
          <w:szCs w:val="28"/>
        </w:rPr>
      </w:pPr>
    </w:p>
    <w:p w:rsidR="00967700" w:rsidRDefault="00967700" w:rsidP="00967700"/>
    <w:p w:rsidR="00F64963" w:rsidRDefault="00F64963"/>
    <w:sectPr w:rsidR="00F64963" w:rsidSect="00B22F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67700"/>
    <w:rsid w:val="00051922"/>
    <w:rsid w:val="00483918"/>
    <w:rsid w:val="00967700"/>
    <w:rsid w:val="009D64F6"/>
    <w:rsid w:val="00B22F1E"/>
    <w:rsid w:val="00F64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7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700"/>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967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67700"/>
  </w:style>
  <w:style w:type="paragraph" w:styleId="a5">
    <w:name w:val="No Spacing"/>
    <w:uiPriority w:val="1"/>
    <w:qFormat/>
    <w:rsid w:val="00967700"/>
    <w:pPr>
      <w:spacing w:after="0" w:line="240" w:lineRule="auto"/>
    </w:pPr>
    <w:rPr>
      <w:rFonts w:ascii="Times New Roman" w:eastAsia="Times New Roman" w:hAnsi="Times New Roman" w:cs="Times New Roman"/>
      <w:sz w:val="24"/>
      <w:szCs w:val="24"/>
      <w:lang w:eastAsia="ru-RU"/>
    </w:rPr>
  </w:style>
  <w:style w:type="character" w:customStyle="1" w:styleId="titlemain21">
    <w:name w:val="titlemain21"/>
    <w:basedOn w:val="a0"/>
    <w:rsid w:val="00967700"/>
    <w:rPr>
      <w:rFonts w:ascii="Arial" w:hAnsi="Arial" w:cs="Arial" w:hint="default"/>
      <w:b/>
      <w:bCs/>
      <w:color w:val="660066"/>
      <w:sz w:val="18"/>
      <w:szCs w:val="18"/>
    </w:rPr>
  </w:style>
  <w:style w:type="character" w:customStyle="1" w:styleId="s13">
    <w:name w:val="s13"/>
    <w:basedOn w:val="a0"/>
    <w:rsid w:val="00967700"/>
  </w:style>
  <w:style w:type="character" w:customStyle="1" w:styleId="s14">
    <w:name w:val="s14"/>
    <w:basedOn w:val="a0"/>
    <w:rsid w:val="00967700"/>
  </w:style>
  <w:style w:type="paragraph" w:customStyle="1" w:styleId="p36">
    <w:name w:val="p36"/>
    <w:basedOn w:val="a"/>
    <w:rsid w:val="00967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67700"/>
  </w:style>
</w:styles>
</file>

<file path=word/webSettings.xml><?xml version="1.0" encoding="utf-8"?>
<w:webSettings xmlns:r="http://schemas.openxmlformats.org/officeDocument/2006/relationships" xmlns:w="http://schemas.openxmlformats.org/wordprocessingml/2006/main">
  <w:divs>
    <w:div w:id="192842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177</Words>
  <Characters>1011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kapavela</dc:creator>
  <cp:keywords/>
  <dc:description/>
  <cp:lastModifiedBy>DNS</cp:lastModifiedBy>
  <cp:revision>3</cp:revision>
  <dcterms:created xsi:type="dcterms:W3CDTF">2017-10-31T19:35:00Z</dcterms:created>
  <dcterms:modified xsi:type="dcterms:W3CDTF">2019-01-16T13:55:00Z</dcterms:modified>
</cp:coreProperties>
</file>